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5C" w:rsidRDefault="008D675C" w:rsidP="007A6D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75C" w:rsidRDefault="008D675C" w:rsidP="008D675C">
      <w:pPr>
        <w:tabs>
          <w:tab w:val="left" w:pos="567"/>
        </w:tabs>
        <w:spacing w:after="0" w:line="240" w:lineRule="auto"/>
        <w:ind w:left="8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89233" cy="5443268"/>
            <wp:effectExtent l="0" t="0" r="2540" b="5080"/>
            <wp:docPr id="3" name="Рисунок 3" descr="C:\Users\User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51" cy="544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5C" w:rsidRDefault="008D675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D675C" w:rsidRPr="008D675C" w:rsidRDefault="008D675C" w:rsidP="008D675C">
      <w:pPr>
        <w:tabs>
          <w:tab w:val="left" w:pos="567"/>
        </w:tabs>
        <w:spacing w:after="0" w:line="240" w:lineRule="auto"/>
        <w:ind w:left="8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D59" w:rsidRPr="007A6D59" w:rsidRDefault="00E16DBD" w:rsidP="007A6D59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t>Аналитическая часть</w:t>
      </w:r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Отчет о результатах 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МБДОУ «Детский сад № 12 «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Сибирячок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» составлен в соответствии с Приказом 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РФ № 462 от 14 июня 2013 г. «Об утверждении порядка проведения 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образовательной организации», Приказом 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 РФ № 1324 от 10 декабря 2013 г. «Об утверждении показателей деятельности образовательной организации, подлежащей 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Основной целью проведения 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- обеспечение доступности и открытости информации о деятельности МБДОУ «Детский сад № 12 «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Сибирячока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7A6D59">
        <w:rPr>
          <w:rFonts w:ascii="Times New Roman" w:hAnsi="Times New Roman"/>
          <w:sz w:val="24"/>
          <w:szCs w:val="24"/>
          <w:lang w:eastAsia="ru-RU"/>
        </w:rPr>
        <w:t xml:space="preserve">а также подготовки отчета о результатах </w:t>
      </w:r>
      <w:proofErr w:type="spellStart"/>
      <w:r w:rsidRPr="007A6D59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7A6D59">
        <w:rPr>
          <w:rFonts w:ascii="Times New Roman" w:hAnsi="Times New Roman"/>
          <w:sz w:val="24"/>
          <w:szCs w:val="24"/>
          <w:lang w:eastAsia="ru-RU"/>
        </w:rPr>
        <w:t xml:space="preserve"> (далее - отчет).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 была проведена оценка системы управления, организации образовательной деятельности, содержания и качества подготовки воспитанников, организации 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-образовательного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организации, подлежащей 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970" w:rsidRPr="007A6D59" w:rsidRDefault="007A6D59" w:rsidP="006A39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 </w:t>
      </w:r>
      <w:r w:rsidR="006A3970"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образовательной деятельности (оценка). </w:t>
      </w:r>
    </w:p>
    <w:p w:rsidR="006A3970" w:rsidRPr="007A6D59" w:rsidRDefault="006A3970" w:rsidP="006A39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ab/>
        <w:t>Образовательная деятельность МБДОУ строится на основе основной образовательной программы дошкольного образования МБДОУ «Детский сад № 12 «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Сибирячок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». В МБДОУ создана система планирования образовательной деятельности с учетом пяти образовательных областей, возрастных особенностей воспитанников, которая направлена на успешное освоение образовательной программы. Программа опирается на комплексно-тематический принцип построения образовательного процесса, предусматривает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деятельности, и при проведении режимных моментов в соответствии со спецификой дошкольного образования. </w:t>
      </w:r>
    </w:p>
    <w:p w:rsidR="006A3970" w:rsidRPr="007A6D59" w:rsidRDefault="006A3970" w:rsidP="006A3970">
      <w:pPr>
        <w:tabs>
          <w:tab w:val="left" w:pos="0"/>
        </w:tabs>
        <w:spacing w:after="0" w:line="100" w:lineRule="atLeast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реализации Программы педагоги используют эффективные методы и приемы работы с детьми. Выбор и сочетание методов и приемов зависит от содержания образовательных задач, видов деятельности и возрастных особенностей детей. </w:t>
      </w:r>
    </w:p>
    <w:p w:rsidR="006A3970" w:rsidRPr="007A6D59" w:rsidRDefault="006A3970" w:rsidP="006A39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Соответствие физического и психического развития возрастным нормативам – является оценкой эффективности питания, которая определяется медицинской сестрой при динамическом наблюдении за ростом и развитием ребенка.</w:t>
      </w:r>
    </w:p>
    <w:p w:rsidR="006A3970" w:rsidRPr="007A6D59" w:rsidRDefault="006A3970" w:rsidP="006A39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образовательной области «Социально-коммуникативное развитие» выделены следующие направления: </w:t>
      </w:r>
      <w:r w:rsidRPr="007A6D59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освоение культурными способами деятельности; развитие инициативы и самостоятельности в разных видах деятельности: игре, общении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и взаимодействии ребенка </w:t>
      </w:r>
      <w:proofErr w:type="gram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сверстниками, </w:t>
      </w:r>
      <w:r w:rsidRPr="007A6D59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познавательно - исследовательской деятельности; 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норм и ценностей в социуме; 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саморегуляция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собственных действий</w:t>
      </w:r>
      <w:r w:rsidRPr="007A6D59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, 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эмоциональная отзывчивость, и уважительное отношение к своей семье и к сообществу детей и взрослых; формирование позитивных установок к различным видам труда и творчества; основ безопасного поведения в быту, социуме, природе.</w:t>
      </w:r>
    </w:p>
    <w:p w:rsidR="006A3970" w:rsidRPr="007A6D59" w:rsidRDefault="006A3970" w:rsidP="006A39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направления использовались следующие парциальные программы и методики:  </w:t>
      </w:r>
    </w:p>
    <w:p w:rsidR="006A3970" w:rsidRPr="007A6D59" w:rsidRDefault="006A3970" w:rsidP="006A3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D59">
        <w:rPr>
          <w:rFonts w:ascii="Times New Roman" w:hAnsi="Times New Roman"/>
          <w:sz w:val="24"/>
          <w:szCs w:val="24"/>
        </w:rPr>
        <w:t xml:space="preserve">Программа социально-эмоционального развития дошкольника «Я-ТЫ-МЫ». Князева О.Л, </w:t>
      </w:r>
      <w:proofErr w:type="spellStart"/>
      <w:r w:rsidRPr="007A6D59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7A6D59">
        <w:rPr>
          <w:rFonts w:ascii="Times New Roman" w:hAnsi="Times New Roman"/>
          <w:sz w:val="24"/>
          <w:szCs w:val="24"/>
        </w:rPr>
        <w:t xml:space="preserve"> Р.Б. - Мозаика-Синтез, 2008.</w:t>
      </w:r>
    </w:p>
    <w:p w:rsidR="006A3970" w:rsidRPr="007A6D59" w:rsidRDefault="006A3970" w:rsidP="006A3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D59">
        <w:rPr>
          <w:rFonts w:ascii="Times New Roman" w:hAnsi="Times New Roman"/>
          <w:bCs/>
          <w:sz w:val="24"/>
          <w:szCs w:val="24"/>
        </w:rPr>
        <w:t>Программа по профилактике детского дорожно-транспортного травматизма «</w:t>
      </w:r>
      <w:proofErr w:type="spellStart"/>
      <w:r w:rsidRPr="007A6D59">
        <w:rPr>
          <w:rFonts w:ascii="Times New Roman" w:hAnsi="Times New Roman"/>
          <w:bCs/>
          <w:sz w:val="24"/>
          <w:szCs w:val="24"/>
        </w:rPr>
        <w:t>Зебрёнок</w:t>
      </w:r>
      <w:proofErr w:type="spellEnd"/>
      <w:r w:rsidRPr="007A6D59">
        <w:rPr>
          <w:rFonts w:ascii="Times New Roman" w:hAnsi="Times New Roman"/>
          <w:bCs/>
          <w:sz w:val="24"/>
          <w:szCs w:val="24"/>
        </w:rPr>
        <w:t>», разработанная коллективом МБДОУ.</w:t>
      </w:r>
    </w:p>
    <w:p w:rsidR="006A3970" w:rsidRPr="007A6D59" w:rsidRDefault="006A3970" w:rsidP="006A39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Педагоги владеют активными методами и приемами работы с детьми, применяют разнообразные формы организации детской деятельности в соответствии ФГОС </w:t>
      </w:r>
      <w:proofErr w:type="gram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различные</w:t>
      </w:r>
      <w:proofErr w:type="gram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детских игр: сюжетно-ролевые, театрализованные, дидактические, конструктивные; современные по содержанию сюжетно-ролевые игры</w:t>
      </w:r>
      <w:r w:rsidRPr="007A6D5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созданы традиции, которые позволяют дошкольникам соблюдать социокультурные нормы и правила, приобретать культурные умения, традиции взаимного уважения, терпимости и доброжелательности, уважительного отношения и чувства принадлежности к своей семье и к сообществу детей и взрослых. Решение проблемных ситуаций, ситуативный разговор, игровое общение способствует инициативе, умению поддерживать тему разговора, обращаться друг к другу. С целью развития у дошкольников учитывать интересы и  чувства других, сопереживать неудачам и радоваться успехам других, умение проявлять осторожность, быть предусмотрительными в незнакомой обстановке. Педагоги организуют мероприятия разной социальной направленности: экологические и спортивные акции, конкурсы, выставки, экскурсии, посещение музея, театров </w:t>
      </w:r>
    </w:p>
    <w:p w:rsidR="006A3970" w:rsidRPr="007A6D59" w:rsidRDefault="006A3970" w:rsidP="006A3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реализации образовательной области «Познавательное развитие» для развития любознательности и познавательно-исследовательской деятельности детей, педагоги применяли в своей работе формы развивающего, познавательного обучения через применение технологии «Музейная педагогика». </w:t>
      </w:r>
      <w:proofErr w:type="gram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групповых</w:t>
      </w:r>
      <w:proofErr w:type="gram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МБДОУ организована деятельность групповых мини-музеев различной тематике (тема мини-музея определятся совместно со всеми участниками образовательного процесса).</w:t>
      </w:r>
    </w:p>
    <w:p w:rsidR="006A3970" w:rsidRPr="007A6D59" w:rsidRDefault="006A3970" w:rsidP="006A39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</w:t>
      </w:r>
      <w:r w:rsidRPr="007A6D59">
        <w:rPr>
          <w:rFonts w:ascii="Times New Roman" w:hAnsi="Times New Roman"/>
          <w:color w:val="000000"/>
          <w:sz w:val="24"/>
          <w:szCs w:val="24"/>
        </w:rPr>
        <w:t xml:space="preserve">достижения высоких результатов в области речевого развития педагоги используют «Программу по развитию речи в детском саду» О.С. Ушаковой и методическое пособие «Коммуникация развивающее общение с детьми», «Технологии развития связной речи дошкольников» </w:t>
      </w:r>
      <w:proofErr w:type="spellStart"/>
      <w:r w:rsidRPr="007A6D59">
        <w:rPr>
          <w:rFonts w:ascii="Times New Roman" w:hAnsi="Times New Roman"/>
          <w:color w:val="000000"/>
          <w:sz w:val="24"/>
          <w:szCs w:val="24"/>
        </w:rPr>
        <w:t>Сидорчук</w:t>
      </w:r>
      <w:proofErr w:type="spellEnd"/>
      <w:r w:rsidRPr="007A6D59">
        <w:rPr>
          <w:rFonts w:ascii="Times New Roman" w:hAnsi="Times New Roman"/>
          <w:color w:val="000000"/>
          <w:sz w:val="24"/>
          <w:szCs w:val="24"/>
        </w:rPr>
        <w:t xml:space="preserve">, Фоменко. </w:t>
      </w:r>
      <w:proofErr w:type="gramStart"/>
      <w:r w:rsidR="00CE791C">
        <w:rPr>
          <w:rFonts w:ascii="Times New Roman" w:hAnsi="Times New Roman"/>
          <w:color w:val="000000"/>
          <w:sz w:val="24"/>
          <w:szCs w:val="24"/>
        </w:rPr>
        <w:t>В своей профессиональной деятельности п</w:t>
      </w:r>
      <w:r w:rsidRPr="007A6D59">
        <w:rPr>
          <w:rFonts w:ascii="Times New Roman" w:hAnsi="Times New Roman"/>
          <w:color w:val="000000"/>
          <w:sz w:val="24"/>
          <w:szCs w:val="24"/>
        </w:rPr>
        <w:t>едагоги использ</w:t>
      </w:r>
      <w:r w:rsidR="00CE791C">
        <w:rPr>
          <w:rFonts w:ascii="Times New Roman" w:hAnsi="Times New Roman"/>
          <w:color w:val="000000"/>
          <w:sz w:val="24"/>
          <w:szCs w:val="24"/>
        </w:rPr>
        <w:t>уют</w:t>
      </w:r>
      <w:r w:rsidRPr="007A6D59">
        <w:rPr>
          <w:rFonts w:ascii="Times New Roman" w:hAnsi="Times New Roman"/>
          <w:color w:val="000000"/>
          <w:sz w:val="24"/>
          <w:szCs w:val="24"/>
        </w:rPr>
        <w:t xml:space="preserve"> методы и приемы: моделирование, проблемные ситуации на основе литературных произведений, скороговорки, небылицы, считалки, </w:t>
      </w:r>
      <w:proofErr w:type="spellStart"/>
      <w:r w:rsidRPr="007A6D59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7A6D59">
        <w:rPr>
          <w:rFonts w:ascii="Times New Roman" w:hAnsi="Times New Roman"/>
          <w:color w:val="000000"/>
          <w:sz w:val="24"/>
          <w:szCs w:val="24"/>
        </w:rPr>
        <w:t>, наглядные, игровые, словесные методы и приемы, дыхательная, пальчиковая в сочетании артикуляционной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гимнастикой, стихи, веселые рифмы, 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мнемотаблицы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, описательные рассказы по картинкам, интервьюирование.</w:t>
      </w:r>
      <w:proofErr w:type="gram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решения задач речевого развития в группах создана развивающая речевая среда, которая включает: разнообразные энциклопедии, современный иллюстративный материал, дидактические игры речевой направленности, различные виды детских театров (пальчиковый, перчаточный, конусный), игры-драматизации, ширмы, маски, мини-коллекции (собранные совместно с детьми и родителями), коллажи по различным темам, составленные с учетом интересов детей. Педагоги ведут работу по следующим направлениям: развитие словарного запаса детей, воспитание звуковой культуры речи, формирование грамматического строя речи, развитие связной речи, подготовка к обучению грамоте, воспитание интереса и любви к жанрам детской литературы. Для овладения конструктивными способами общения и формирования предпосылок учебной деятельности используют специальное пособие «Аквариум» по технологии Е.Е. 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Шулешко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E791C" w:rsidRDefault="006A3970" w:rsidP="006A39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Успешному освоению детьми задач по художественно - эстетическому направлению способствовало использование различных форм работы традиционных и нетрадиционных методов и приемов изобразительной деятельности: рисование по мокрому, аппликация из ниток, 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пластилинография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, отпечатки различными материалами, монотипия, оттиск смятой бумагой, печатками из ластика; рисование ладошкой, пальчиками, коллажи; создание проблемной творческой ситуации, экспериментирование с новыми материалами, работы на абстрактные темы, приемы фантазирования;</w:t>
      </w:r>
      <w:proofErr w:type="gram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комплексных занятий - оригами и рисование, лепка и конструирование; изготовление коллективных работ; организация выставок для родителей. </w:t>
      </w:r>
    </w:p>
    <w:p w:rsidR="006A3970" w:rsidRPr="007A6D59" w:rsidRDefault="006A3970" w:rsidP="00CE79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В МБДОУ функционирует Галерея, в которой систематически выставляются продукты творческой деятельности воспитанников и совместные семейные работы. Кроме этого оформляются тематические выставки, знакомящие дошкольников с определенной 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тематикой, что позволяет полнее раскрывать лексическую тему недели, реализуемую в МБДОУ.</w:t>
      </w:r>
    </w:p>
    <w:p w:rsidR="006A3970" w:rsidRPr="007A6D59" w:rsidRDefault="006A3970" w:rsidP="006A39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Воспитанники активные участники творческих выставок МБДОУ, успешно реализуют творческие способности на городских конкурсах, выставках. </w:t>
      </w:r>
    </w:p>
    <w:p w:rsidR="006A3970" w:rsidRPr="007A6D59" w:rsidRDefault="006A3970" w:rsidP="006A39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2551"/>
        <w:gridCol w:w="1985"/>
      </w:tblGrid>
      <w:tr w:rsidR="006A3970" w:rsidRPr="007A6D59" w:rsidTr="00F0071D">
        <w:tc>
          <w:tcPr>
            <w:tcW w:w="1985" w:type="dxa"/>
            <w:shd w:val="clear" w:color="auto" w:fill="auto"/>
          </w:tcPr>
          <w:p w:rsidR="006A3970" w:rsidRPr="007A6D59" w:rsidRDefault="006A3970" w:rsidP="00F0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544" w:type="dxa"/>
            <w:shd w:val="clear" w:color="auto" w:fill="auto"/>
          </w:tcPr>
          <w:p w:rsidR="006A3970" w:rsidRPr="007A6D59" w:rsidRDefault="006A3970" w:rsidP="00F0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551" w:type="dxa"/>
            <w:shd w:val="clear" w:color="auto" w:fill="auto"/>
          </w:tcPr>
          <w:p w:rsidR="006A3970" w:rsidRPr="007A6D59" w:rsidRDefault="006A3970" w:rsidP="00F0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участия</w:t>
            </w:r>
          </w:p>
        </w:tc>
        <w:tc>
          <w:tcPr>
            <w:tcW w:w="1985" w:type="dxa"/>
          </w:tcPr>
          <w:p w:rsidR="006A3970" w:rsidRPr="007A6D59" w:rsidRDefault="006A3970" w:rsidP="00F0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6A3970" w:rsidRPr="007A6D59" w:rsidTr="00F0071D">
        <w:tc>
          <w:tcPr>
            <w:tcW w:w="1985" w:type="dxa"/>
            <w:shd w:val="clear" w:color="auto" w:fill="auto"/>
          </w:tcPr>
          <w:p w:rsidR="006A3970" w:rsidRPr="007A6D59" w:rsidRDefault="006A3970" w:rsidP="00F007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средней, старшей и подготовительной группы </w:t>
            </w:r>
          </w:p>
        </w:tc>
        <w:tc>
          <w:tcPr>
            <w:tcW w:w="3544" w:type="dxa"/>
            <w:shd w:val="clear" w:color="auto" w:fill="auto"/>
          </w:tcPr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конкурс рисунков «По страницам Красной книги Красноярского края» </w:t>
            </w:r>
          </w:p>
        </w:tc>
        <w:tc>
          <w:tcPr>
            <w:tcW w:w="2551" w:type="dxa"/>
            <w:shd w:val="clear" w:color="auto" w:fill="auto"/>
          </w:tcPr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победителя Сертификат за участие </w:t>
            </w:r>
          </w:p>
        </w:tc>
        <w:tc>
          <w:tcPr>
            <w:tcW w:w="1985" w:type="dxa"/>
          </w:tcPr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70" w:rsidRPr="007A6D59" w:rsidTr="00F0071D">
        <w:tc>
          <w:tcPr>
            <w:tcW w:w="1985" w:type="dxa"/>
            <w:shd w:val="clear" w:color="auto" w:fill="auto"/>
          </w:tcPr>
          <w:p w:rsidR="006A3970" w:rsidRPr="007A6D59" w:rsidRDefault="006A3970" w:rsidP="00F007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подготовительной и средней групп</w:t>
            </w:r>
          </w:p>
        </w:tc>
        <w:tc>
          <w:tcPr>
            <w:tcW w:w="3544" w:type="dxa"/>
            <w:shd w:val="clear" w:color="auto" w:fill="auto"/>
          </w:tcPr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рисунков, посвященный Году экологии.</w:t>
            </w:r>
          </w:p>
        </w:tc>
        <w:tc>
          <w:tcPr>
            <w:tcW w:w="2551" w:type="dxa"/>
            <w:shd w:val="clear" w:color="auto" w:fill="auto"/>
          </w:tcPr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Диплома победителя</w:t>
            </w:r>
          </w:p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Благодарностей </w:t>
            </w:r>
          </w:p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сертификатов участников открытия конкурса</w:t>
            </w:r>
          </w:p>
        </w:tc>
        <w:tc>
          <w:tcPr>
            <w:tcW w:w="1985" w:type="dxa"/>
          </w:tcPr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Леднева</w:t>
            </w:r>
            <w:proofErr w:type="spellEnd"/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Т.П.</w:t>
            </w:r>
          </w:p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Антоненко Н.В.</w:t>
            </w:r>
          </w:p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6A3970" w:rsidRPr="007A6D59" w:rsidTr="00F0071D">
        <w:tc>
          <w:tcPr>
            <w:tcW w:w="1985" w:type="dxa"/>
            <w:shd w:val="clear" w:color="auto" w:fill="auto"/>
          </w:tcPr>
          <w:p w:rsidR="006A3970" w:rsidRPr="007A6D59" w:rsidRDefault="006A3970" w:rsidP="00F007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старшей и подготовительной группы</w:t>
            </w:r>
          </w:p>
        </w:tc>
        <w:tc>
          <w:tcPr>
            <w:tcW w:w="3544" w:type="dxa"/>
            <w:shd w:val="clear" w:color="auto" w:fill="auto"/>
          </w:tcPr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«Пусть всегда будет солнце»</w:t>
            </w:r>
          </w:p>
        </w:tc>
        <w:tc>
          <w:tcPr>
            <w:tcW w:w="2551" w:type="dxa"/>
            <w:shd w:val="clear" w:color="auto" w:fill="auto"/>
          </w:tcPr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за участие</w:t>
            </w:r>
          </w:p>
        </w:tc>
        <w:tc>
          <w:tcPr>
            <w:tcW w:w="1985" w:type="dxa"/>
          </w:tcPr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Леднева</w:t>
            </w:r>
            <w:proofErr w:type="spellEnd"/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Т.П.</w:t>
            </w:r>
          </w:p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Елесина</w:t>
            </w:r>
            <w:proofErr w:type="spellEnd"/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Даваджиева</w:t>
            </w:r>
            <w:proofErr w:type="spellEnd"/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6A3970" w:rsidRPr="007A6D59" w:rsidTr="00F0071D">
        <w:tc>
          <w:tcPr>
            <w:tcW w:w="1985" w:type="dxa"/>
            <w:shd w:val="clear" w:color="auto" w:fill="auto"/>
          </w:tcPr>
          <w:p w:rsidR="006A3970" w:rsidRPr="007A6D59" w:rsidRDefault="006A3970" w:rsidP="00F007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подготовительной группы</w:t>
            </w:r>
          </w:p>
        </w:tc>
        <w:tc>
          <w:tcPr>
            <w:tcW w:w="3544" w:type="dxa"/>
            <w:shd w:val="clear" w:color="auto" w:fill="auto"/>
          </w:tcPr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«Зеленый огонек» в номинации «Интерактивные формы в работе с детьми по профилактике ДДТТ»</w:t>
            </w:r>
          </w:p>
        </w:tc>
        <w:tc>
          <w:tcPr>
            <w:tcW w:w="2551" w:type="dxa"/>
            <w:shd w:val="clear" w:color="auto" w:fill="auto"/>
          </w:tcPr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за 1 место </w:t>
            </w:r>
          </w:p>
        </w:tc>
        <w:tc>
          <w:tcPr>
            <w:tcW w:w="1985" w:type="dxa"/>
          </w:tcPr>
          <w:p w:rsidR="006A3970" w:rsidRDefault="00881B1D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Исаева Т.В.</w:t>
            </w:r>
          </w:p>
          <w:p w:rsidR="00881B1D" w:rsidRPr="007A6D59" w:rsidRDefault="00881B1D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Демиденко Л.И.</w:t>
            </w:r>
          </w:p>
          <w:p w:rsidR="006A3970" w:rsidRPr="007A6D59" w:rsidRDefault="00881B1D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Мютюшенко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6A3970" w:rsidRPr="007A6D59" w:rsidTr="00F0071D">
        <w:tc>
          <w:tcPr>
            <w:tcW w:w="1985" w:type="dxa"/>
            <w:shd w:val="clear" w:color="auto" w:fill="auto"/>
          </w:tcPr>
          <w:p w:rsidR="006A3970" w:rsidRPr="007A6D59" w:rsidRDefault="006A3970" w:rsidP="00F007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подготовительной группы</w:t>
            </w:r>
          </w:p>
        </w:tc>
        <w:tc>
          <w:tcPr>
            <w:tcW w:w="3544" w:type="dxa"/>
            <w:shd w:val="clear" w:color="auto" w:fill="auto"/>
          </w:tcPr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фестиваль  «Театральная Весна- 2017». Март 2017г.</w:t>
            </w:r>
          </w:p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Диплома победителя в номинации </w:t>
            </w:r>
          </w:p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«Юное дарование»</w:t>
            </w:r>
          </w:p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(12 детей </w:t>
            </w:r>
            <w:proofErr w:type="gramStart"/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остановка 2  танцев) </w:t>
            </w:r>
          </w:p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«Лучший юный актер»</w:t>
            </w:r>
          </w:p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Дипломы лауреатов в номинации «Мастер эпизода». (2 </w:t>
            </w:r>
            <w:proofErr w:type="spellStart"/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5" w:type="dxa"/>
          </w:tcPr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Мютюшенко</w:t>
            </w:r>
            <w:proofErr w:type="spellEnd"/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6A3970" w:rsidRPr="007A6D59" w:rsidTr="00F0071D">
        <w:tc>
          <w:tcPr>
            <w:tcW w:w="1985" w:type="dxa"/>
            <w:shd w:val="clear" w:color="auto" w:fill="auto"/>
          </w:tcPr>
          <w:p w:rsidR="006A3970" w:rsidRPr="007A6D59" w:rsidRDefault="006A3970" w:rsidP="00F007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средней, подготовительной группы</w:t>
            </w:r>
          </w:p>
        </w:tc>
        <w:tc>
          <w:tcPr>
            <w:tcW w:w="3544" w:type="dxa"/>
            <w:shd w:val="clear" w:color="auto" w:fill="auto"/>
          </w:tcPr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конкурс чтецов </w:t>
            </w:r>
          </w:p>
        </w:tc>
        <w:tc>
          <w:tcPr>
            <w:tcW w:w="2551" w:type="dxa"/>
            <w:shd w:val="clear" w:color="auto" w:fill="auto"/>
          </w:tcPr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Диплом победителя </w:t>
            </w:r>
          </w:p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Диплома за участие</w:t>
            </w:r>
          </w:p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A3970" w:rsidRPr="007A6D59" w:rsidRDefault="006A3970" w:rsidP="00F00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hAnsi="Times New Roman"/>
                <w:sz w:val="24"/>
                <w:szCs w:val="24"/>
                <w:lang w:eastAsia="ru-RU"/>
              </w:rPr>
              <w:t>Семенова Т.А..</w:t>
            </w:r>
          </w:p>
          <w:p w:rsidR="006A3970" w:rsidRPr="007A6D59" w:rsidRDefault="006A3970" w:rsidP="00F00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6D59">
              <w:rPr>
                <w:rFonts w:ascii="Times New Roman" w:hAnsi="Times New Roman"/>
                <w:sz w:val="24"/>
                <w:szCs w:val="24"/>
                <w:lang w:eastAsia="ru-RU"/>
              </w:rPr>
              <w:t>Даваджиева</w:t>
            </w:r>
            <w:proofErr w:type="spellEnd"/>
            <w:r w:rsidRPr="007A6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А.Р.</w:t>
            </w:r>
          </w:p>
          <w:p w:rsidR="006A3970" w:rsidRPr="007A6D59" w:rsidRDefault="006A3970" w:rsidP="00F00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Исаева Т.А.</w:t>
            </w:r>
          </w:p>
          <w:p w:rsidR="006A3970" w:rsidRPr="007A6D59" w:rsidRDefault="006A3970" w:rsidP="00F00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6D59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Карандашова</w:t>
            </w:r>
            <w:proofErr w:type="spellEnd"/>
            <w:r w:rsidRPr="007A6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И.</w:t>
            </w:r>
          </w:p>
        </w:tc>
      </w:tr>
      <w:tr w:rsidR="006A3970" w:rsidRPr="007A6D59" w:rsidTr="00F0071D">
        <w:tc>
          <w:tcPr>
            <w:tcW w:w="1985" w:type="dxa"/>
            <w:shd w:val="clear" w:color="auto" w:fill="auto"/>
          </w:tcPr>
          <w:p w:rsidR="006A3970" w:rsidRPr="007A6D59" w:rsidRDefault="006A3970" w:rsidP="00F007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старшей</w:t>
            </w:r>
            <w:proofErr w:type="gramEnd"/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подготовительных групп</w:t>
            </w:r>
          </w:p>
        </w:tc>
        <w:tc>
          <w:tcPr>
            <w:tcW w:w="3544" w:type="dxa"/>
            <w:shd w:val="clear" w:color="auto" w:fill="auto"/>
          </w:tcPr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фестиваль детского творчества «ЖАР-ПТИЦА» и Карнавального шествия «Наша зеленая планета», посвященного Году экологии и Международному дню</w:t>
            </w:r>
          </w:p>
        </w:tc>
        <w:tc>
          <w:tcPr>
            <w:tcW w:w="2551" w:type="dxa"/>
            <w:shd w:val="clear" w:color="auto" w:fill="auto"/>
          </w:tcPr>
          <w:p w:rsidR="006A3970" w:rsidRPr="007A6D59" w:rsidRDefault="006A3970" w:rsidP="00F00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1985" w:type="dxa"/>
          </w:tcPr>
          <w:p w:rsidR="006A3970" w:rsidRPr="007A6D59" w:rsidRDefault="006A3970" w:rsidP="00F00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6D59">
              <w:rPr>
                <w:rFonts w:ascii="Times New Roman" w:hAnsi="Times New Roman"/>
                <w:sz w:val="24"/>
                <w:szCs w:val="24"/>
                <w:lang w:eastAsia="ru-RU"/>
              </w:rPr>
              <w:t>Зимогляд</w:t>
            </w:r>
            <w:proofErr w:type="spellEnd"/>
            <w:r w:rsidRPr="007A6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6A3970" w:rsidRPr="007A6D59" w:rsidRDefault="006A3970" w:rsidP="00F00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6D59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Карандашова</w:t>
            </w:r>
            <w:proofErr w:type="spellEnd"/>
            <w:r w:rsidRPr="007A6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С.И.</w:t>
            </w:r>
          </w:p>
          <w:p w:rsidR="006A3970" w:rsidRPr="007A6D59" w:rsidRDefault="006A3970" w:rsidP="00F00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6D59">
              <w:rPr>
                <w:rFonts w:ascii="Times New Roman" w:hAnsi="Times New Roman"/>
                <w:sz w:val="24"/>
                <w:szCs w:val="24"/>
                <w:lang w:eastAsia="ru-RU"/>
              </w:rPr>
              <w:t>Даваджиева</w:t>
            </w:r>
            <w:proofErr w:type="spellEnd"/>
            <w:r w:rsidRPr="007A6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</w:tbl>
    <w:p w:rsidR="006A3970" w:rsidRPr="007A6D59" w:rsidRDefault="006A3970" w:rsidP="006A39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970" w:rsidRPr="007A6D59" w:rsidRDefault="006A3970" w:rsidP="006A39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Образовательная деятельность по коррекции развития детей реализуется через рекомендации 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ПМПк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сада. В течение года специалистами 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ПМПк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разработаны и реализованы АОП: 1 программа для ребенка с легкой степенью умственной отсталости и 1 программа </w:t>
      </w:r>
      <w:r w:rsidR="000D771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ля ребенка с умеренной степенью умственной отсталости, атипичным аутизмом. </w:t>
      </w:r>
    </w:p>
    <w:p w:rsidR="006A3970" w:rsidRPr="007A6D59" w:rsidRDefault="006A3970" w:rsidP="006A39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Вывод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: образовательная деятельность в МБДОУ в течение отчётного периода осуществлялась в соответствии с требованиями действующего законодательства.</w:t>
      </w:r>
    </w:p>
    <w:p w:rsidR="006A3970" w:rsidRPr="007A6D59" w:rsidRDefault="006A3970" w:rsidP="006A39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обеспечение программы достаточны для реализации образовательной программы дошкольного образования в полном объеме. </w:t>
      </w:r>
    </w:p>
    <w:p w:rsidR="006A3970" w:rsidRPr="007A6D59" w:rsidRDefault="006A3970" w:rsidP="006A39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D59" w:rsidRPr="007A6D59" w:rsidRDefault="006A3970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="007A6D59"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Система управления организации </w:t>
      </w:r>
    </w:p>
    <w:p w:rsidR="007A6D59" w:rsidRPr="007A6D59" w:rsidRDefault="007A6D59" w:rsidP="007A6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МБДОУ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соответствии с законодательством Российской Федерации и законодательными актами органов местного самоуправления на принципах единоначалия и самоуправления, обеспечивающих государственно-общественный характер управления МБДОУ. Согласно закону «Об образовании в РФ» и в соответствии с Уставом МБДОУ управляющая система в МБДОУ состоит из двух структур: </w:t>
      </w:r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Непосредственное руководство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 МБДОУ осуществляет заведующий, который организует работу МБДОУ в соответствии с законодательством РФ и несет ответственность перед детьми,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обязанностями.  </w:t>
      </w:r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922E024" wp14:editId="69FD87D6">
            <wp:extent cx="4832985" cy="3799840"/>
            <wp:effectExtent l="0" t="0" r="5715" b="0"/>
            <wp:docPr id="1" name="Рисунок 1" descr="Описание: http://sibiraychok.ucoz.ru/inwormaciay/stuktura_mbdou_psikho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ibiraychok.ucoz.ru/inwormaciay/stuktura_mbdou_psikholo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59" w:rsidRPr="007A6D59" w:rsidRDefault="007A6D59" w:rsidP="007A6D5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Общее руководство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учреждением осуществляет Общее собрание трудового коллектива: принимает коллективный договор, правила трудового внутреннего распорядка и другие нормативные акты учреждения; принимает Устав, изменения и дополнения к нему, договор между МБДОУ и родителями (законными представителями). Избирает Совет учреждения МБДОУ, заслушивает отчет Совета учреждения МБДОУ; определяет основные направления деятельности МБДОУ, вносит предложения Учредителю по улучшению финансово-хозяйственной деятельности МБДОУ. </w:t>
      </w:r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Управление педагогической деятельностью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</w:t>
      </w:r>
      <w:r w:rsidR="00881B1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коллегиальный орган управления </w:t>
      </w:r>
      <w:r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Педагогический совет МБДОУ.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Педагогический совет МБДОУ – является постоянно действующим органом коллегиального управления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действующий в целях развития и совершенствования 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-образовательного процесса, взаимодействия с родительской общественности МБДОУ.  </w:t>
      </w:r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  <w:t>Вывод: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Структура и механизм управления дошкольным учреждением определяет его стабильное функционирование в соответствии с нормативными документами в сфере образования Российской Федерации.</w:t>
      </w:r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6DBD" w:rsidRPr="007A6D59" w:rsidRDefault="006A3970" w:rsidP="00E16DB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1.3</w:t>
      </w:r>
      <w:r w:rsidR="007A6D59" w:rsidRPr="007A6D5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 </w:t>
      </w:r>
      <w:r w:rsidR="00E16DBD"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и качество подготовки воспитанников. </w:t>
      </w:r>
    </w:p>
    <w:p w:rsidR="00881B1D" w:rsidRDefault="00E16DBD" w:rsidP="00881B1D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проведённой оценки индивидуального развития воспитанников педагогами МБДОУ</w:t>
      </w:r>
      <w:r w:rsidR="00881B1D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определены образовательные потребности детей, спроектирова</w:t>
      </w:r>
      <w:r w:rsidR="00881B1D">
        <w:rPr>
          <w:rFonts w:ascii="Times New Roman" w:eastAsia="Times New Roman" w:hAnsi="Times New Roman"/>
          <w:sz w:val="24"/>
          <w:szCs w:val="24"/>
          <w:lang w:eastAsia="ru-RU"/>
        </w:rPr>
        <w:t>ны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</w:t>
      </w:r>
      <w:r w:rsidR="00881B1D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траектори</w:t>
      </w:r>
      <w:r w:rsidR="00881B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каждого ребёнка таким образом, чтобы создать условия для полного освоения ими </w:t>
      </w:r>
      <w:r w:rsidR="00881B1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программы</w:t>
      </w:r>
      <w:r w:rsidR="00881B1D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16DBD" w:rsidRPr="007A6D59" w:rsidRDefault="00E16DBD" w:rsidP="00881B1D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Коррекционно-развивающую работу с воспитанниками ОВЗ осуществляли следующие специалисты: педагог-психолог, учитель-логопед и дефектолог (для реализации АОП для воспитанников с ОВЗ в штаты образовательного учреждения дополнительно привлечен по гражданско-правовому договору учитель логопед, дефектолог). </w:t>
      </w:r>
    </w:p>
    <w:p w:rsidR="00E16DBD" w:rsidRPr="007A6D59" w:rsidRDefault="00E16DBD" w:rsidP="00E16DBD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при итоговой оценке индивидуального развития, был сделан вывод об освоении программы всеми детьми МБДОУ (общий свод педагогами представлен на педсовете и 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ПМП</w:t>
      </w:r>
      <w:r w:rsidR="00881B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spellEnd"/>
      <w:r w:rsidR="00881B1D">
        <w:rPr>
          <w:rFonts w:ascii="Times New Roman" w:eastAsia="Times New Roman" w:hAnsi="Times New Roman"/>
          <w:sz w:val="24"/>
          <w:szCs w:val="24"/>
          <w:lang w:eastAsia="ru-RU"/>
        </w:rPr>
        <w:t xml:space="preserve"> ДОУ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16DBD" w:rsidRPr="007A6D59" w:rsidRDefault="00E16DBD" w:rsidP="00E16DBD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совершенствования системы психолого-педагогического сопровождения детей с ОВЗ  в 2018 учебном году планируется: </w:t>
      </w:r>
    </w:p>
    <w:p w:rsidR="00E16DBD" w:rsidRPr="007A6D59" w:rsidRDefault="00E16DBD" w:rsidP="00E16DBD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Создание бол</w:t>
      </w:r>
      <w:bookmarkStart w:id="0" w:name="_GoBack"/>
      <w:bookmarkEnd w:id="0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ее эффективной развивающей предметной среды в групповых помещениях, кабинете педагога-психолога. </w:t>
      </w:r>
    </w:p>
    <w:p w:rsidR="00E16DBD" w:rsidRPr="007A6D59" w:rsidRDefault="00E16DBD" w:rsidP="00E16DBD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Обучение педагогов по направлению</w:t>
      </w:r>
      <w:proofErr w:type="gram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«Инклюзивное образование в ДОУ».</w:t>
      </w:r>
    </w:p>
    <w:p w:rsidR="007A6D59" w:rsidRPr="007A6D59" w:rsidRDefault="007A6D59" w:rsidP="00E16DB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A3970">
        <w:rPr>
          <w:rFonts w:ascii="Times New Roman" w:eastAsia="Times New Roman" w:hAnsi="Times New Roman"/>
          <w:b/>
          <w:sz w:val="24"/>
          <w:szCs w:val="24"/>
          <w:lang w:eastAsia="ru-RU"/>
        </w:rPr>
        <w:t>1.4</w:t>
      </w:r>
      <w:r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Организация образовательного процесса.  </w:t>
      </w:r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ab/>
        <w:t>Педагогическая деятельность по проектированию и реализации образовательного процесса выстраивается в соответствии с основной образовательной программой дошкольного образования, календарным учебным графиком, учебным планом, расписанием непосредственно - образовательной деятельности, составленными</w:t>
      </w:r>
      <w:proofErr w:type="gram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«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Санитарно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эпидемиологическими требованиями к устройству, содержанию и организации режима работы дошкольных образовательных учреждений: 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санитарно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эпидемиологическими правилами и нормативами». Планирование осуществлялось по форме принятой в МБДОУ на педагогическом совете.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Ориентируясь на требования ФГОС </w:t>
      </w:r>
      <w:proofErr w:type="gram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взаимодействия и сотрудничества с семьями воспитанников в течение учебного года методической службой организована работа групп педагогов по направления внедрения в деятельность педагогов технологий «развития связной речи дошкольников» и технологии «музейная педагогика», функционирования Галереи ДОУ. В результате 100% педагогов были вовлечены в деятельность направленную на обеспечение сотрудничества и взаимодействия с родителями воспитанников ДОУ по вышеозначенным 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направлениям</w:t>
      </w:r>
      <w:proofErr w:type="gram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пыт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коллектива за 2016-2017 год был представлен в рамках </w:t>
      </w:r>
      <w:r w:rsidRPr="007A6D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педагогического университета непрерывного образования по теме </w:t>
      </w:r>
      <w:r w:rsidRPr="007A6D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"Организация взаимодействия с семьями воспитанников при реализации ООП ДО в соответствии с требованиями ФГОС ДО".</w:t>
      </w:r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Вывод: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образовательный процесс реализуется в адекватных дошкольному возрасту формах работы с детьми.</w:t>
      </w:r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1.5. Оценка качества кадрового обеспечения.  </w:t>
      </w:r>
    </w:p>
    <w:p w:rsidR="007A6D59" w:rsidRPr="007A6D59" w:rsidRDefault="007A6D59" w:rsidP="007A6D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овышение педагогических компетенций и профессионального уровня развития педагогов МБДОУ, решалась </w:t>
      </w:r>
      <w:proofErr w:type="gram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A683C" w:rsidRPr="001A683C" w:rsidRDefault="007A6D59" w:rsidP="001A683C">
      <w:pPr>
        <w:pStyle w:val="a9"/>
        <w:numPr>
          <w:ilvl w:val="0"/>
          <w:numId w:val="8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3C">
        <w:rPr>
          <w:rFonts w:ascii="Times New Roman" w:eastAsia="Times New Roman" w:hAnsi="Times New Roman"/>
          <w:sz w:val="24"/>
          <w:szCs w:val="24"/>
          <w:lang w:eastAsia="ru-RU"/>
        </w:rPr>
        <w:t>своевременное обучение педагогов на курсах повышения квалификации (не реже 1 раза в три года);</w:t>
      </w:r>
      <w:r w:rsidR="001A683C" w:rsidRPr="001A68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683C" w:rsidRPr="007A6D59" w:rsidRDefault="001A683C" w:rsidP="001A683C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целью повышения квалификации в 2017 году прошли обучение:</w:t>
      </w:r>
    </w:p>
    <w:p w:rsidR="001A683C" w:rsidRPr="007A6D59" w:rsidRDefault="001A683C" w:rsidP="001A683C">
      <w:pPr>
        <w:numPr>
          <w:ilvl w:val="0"/>
          <w:numId w:val="9"/>
        </w:numPr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2 педагога – по программе повышения квалификации "Организация работы с обучающимися с ограниченными возможностями здоровья (ОВЗ) в соответствии с ФГОС", в объеме 72 ч.</w:t>
      </w:r>
    </w:p>
    <w:p w:rsidR="001A683C" w:rsidRPr="001A683C" w:rsidRDefault="001A683C" w:rsidP="001A683C">
      <w:pPr>
        <w:numPr>
          <w:ilvl w:val="0"/>
          <w:numId w:val="9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3C">
        <w:rPr>
          <w:rFonts w:ascii="Times New Roman" w:hAnsi="Times New Roman"/>
          <w:sz w:val="24"/>
          <w:szCs w:val="24"/>
        </w:rPr>
        <w:t>2 педагога – по программе «Организация инклюзивного образования детей с ограниченными возможностями здоровья в образовательных организациях»</w:t>
      </w:r>
    </w:p>
    <w:p w:rsidR="007A6D59" w:rsidRPr="007A6D59" w:rsidRDefault="001A683C" w:rsidP="001A683C">
      <w:pPr>
        <w:numPr>
          <w:ilvl w:val="0"/>
          <w:numId w:val="9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683C">
        <w:rPr>
          <w:rFonts w:ascii="Times New Roman" w:eastAsia="Times New Roman" w:hAnsi="Times New Roman"/>
          <w:sz w:val="24"/>
          <w:szCs w:val="24"/>
          <w:lang w:eastAsia="ru-RU"/>
        </w:rPr>
        <w:t>4 педагога - по программе  «Организация образовательного процесса в детском саду у условиях ФГОС ДО», в объеме 72 ч.</w:t>
      </w:r>
      <w:proofErr w:type="gramEnd"/>
    </w:p>
    <w:p w:rsidR="007A6D59" w:rsidRPr="007A6D59" w:rsidRDefault="007A6D59" w:rsidP="001A68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обобщение профессионального опыта и подготовку аттестационных материалов педагогических работников</w:t>
      </w:r>
      <w:r w:rsidR="001A683C">
        <w:rPr>
          <w:rFonts w:ascii="Times New Roman" w:eastAsia="Times New Roman" w:hAnsi="Times New Roman"/>
          <w:sz w:val="24"/>
          <w:szCs w:val="24"/>
          <w:lang w:eastAsia="ru-RU"/>
        </w:rPr>
        <w:t>: в</w:t>
      </w:r>
      <w:r w:rsidR="001A683C"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году аттестовано </w:t>
      </w:r>
      <w:r w:rsidR="001A683C" w:rsidRPr="001A68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A683C"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</w:t>
      </w:r>
      <w:r w:rsidR="001A683C" w:rsidRPr="001A683C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1A683C"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первую квалификационную категорию и 1 воспитатель на высшую квалификационную категорию.</w:t>
      </w:r>
    </w:p>
    <w:p w:rsidR="007A6D59" w:rsidRDefault="007A6D59" w:rsidP="001A68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активное участие педагогов в работе методических объединений МБДОУ, педсоветов, семинаров, конференций, мастер-классов на разных уровнях;</w:t>
      </w:r>
    </w:p>
    <w:p w:rsidR="007A6D59" w:rsidRPr="007A6D59" w:rsidRDefault="001A683C" w:rsidP="000D771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A683C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1A683C">
        <w:rPr>
          <w:rFonts w:ascii="Times New Roman" w:eastAsia="Times New Roman" w:hAnsi="Times New Roman"/>
          <w:sz w:val="24"/>
          <w:szCs w:val="24"/>
          <w:lang w:eastAsia="ru-RU"/>
        </w:rPr>
        <w:t>педагогическ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1A683C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A683C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непрерывного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683C">
        <w:rPr>
          <w:rFonts w:ascii="Times New Roman" w:eastAsia="Times New Roman" w:hAnsi="Times New Roman"/>
          <w:sz w:val="24"/>
          <w:szCs w:val="24"/>
          <w:lang w:eastAsia="ru-RU"/>
        </w:rPr>
        <w:t>по теме "Организация взаимодействия с семьями воспитанников при реализации ООП ДО в соответствии с требованиями ФГОС ДО"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представили </w:t>
      </w:r>
      <w:r w:rsidR="000D771F">
        <w:rPr>
          <w:rFonts w:ascii="Times New Roman" w:eastAsia="Times New Roman" w:hAnsi="Times New Roman"/>
          <w:sz w:val="24"/>
          <w:szCs w:val="24"/>
          <w:lang w:eastAsia="ru-RU"/>
        </w:rPr>
        <w:t>опыт 5 педагогов</w:t>
      </w:r>
      <w:r w:rsidRPr="001A68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Вывод: 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в учреждении реализуется эффективная методическая работа с использованием активных методов обучения, направленных на развитие у педагогов умений и навыков планирования, прогнозирования, анализа собственной деятельности. </w:t>
      </w:r>
      <w:proofErr w:type="gram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1A683C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году необходимо активное внедрение культурных практик обозначенных в ООП ДО, направленных на поддержку детской инициативы и самостоятельности.</w:t>
      </w:r>
      <w:proofErr w:type="gramEnd"/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1.6 Оценка качества учебно-методического обеспечения.  </w:t>
      </w:r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ДОУ имеется мультимедийное оборудование для работы с детьми и педагогами. Учебное оборудование с методически комплектом «Мобильный городок». </w:t>
      </w:r>
      <w:r w:rsidRPr="007A6D5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Групповые помещения оснащены современным оборудованием: игровым, физкультурным, 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дидактическими пособиями и игрушками</w:t>
      </w:r>
      <w:r w:rsidRPr="007A6D5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которое соответствует требованиям безопасности. 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Методический кабинет и все возрастные группы пополнены демонстрационным материалом по всем направлениям развития дошкольников, обновлена методическая литература в соответствии с ООП </w:t>
      </w:r>
      <w:proofErr w:type="gram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. В МБДОУ обеспечен доступ к Интернет-ресурсам, что позволяет педагогам использовать дидактические материалы, образовательные ресурсы.</w:t>
      </w:r>
    </w:p>
    <w:p w:rsidR="007A6D59" w:rsidRPr="007A6D59" w:rsidRDefault="007A6D59" w:rsidP="007A6D59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Вывод: 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Материально-техническое, методическое обеспечение программы, достаточно и способствуют реализации основной образовательной программы дошкольного образования. </w:t>
      </w:r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t>1.8. Материально-техническая база.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A6D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Территория ограждена металлическим забором и условно разделена на прогулочную и хозяйственную зоны. В состав прогулочной зоны входит оборудованная физкультурная площадка, участки групп, оборудованные верандами с выносным игровым материалом, малыми игровыми формами (домиками, качелями, горками, песочницами), зоной отдыха (скамейками со столами).</w:t>
      </w:r>
      <w:r w:rsidRPr="007A6D5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A6D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территории прогулочных участков много зеленых насаждений, разбиты цветники и клумбы. Имеется оборудованная спортивная площадка, на которой воспитанники осваивают основные виды движений и развивают физические качества.</w:t>
      </w:r>
      <w:r w:rsidRPr="007A6D5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A6D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здании детского сада -  общей  площадью- 1742,4 </w:t>
      </w:r>
      <w:proofErr w:type="spellStart"/>
      <w:r w:rsidRPr="007A6D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7A6D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 имеется:11 групповых помещений; музыкальный зал; физкультурный зал; медицинский кабинет (кабинет медицинской сестры и изолятор на 2 детей); кабинет педагога-психолога; методический кабинет; кабинет заведующего.</w:t>
      </w:r>
      <w:proofErr w:type="gramEnd"/>
      <w:r w:rsidRPr="007A6D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Групповые помещения начинаются с приемных. Помимо персонального раздевального шкафчика в них расположена информационная зона для </w:t>
      </w:r>
      <w:proofErr w:type="spellStart"/>
      <w:r w:rsidRPr="007A6D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родителей</w:t>
      </w:r>
      <w:proofErr w:type="gramStart"/>
      <w:r w:rsidRPr="007A6D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spellEnd"/>
      <w:proofErr w:type="gramEnd"/>
      <w:r w:rsidRPr="007A6D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информационной зоне находится родительский уголок, в котором представлен материал об особенностях организации </w:t>
      </w:r>
      <w:proofErr w:type="spellStart"/>
      <w:r w:rsidRPr="007A6D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7A6D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-образовательной деятельности с воспитанниками данной возрастной </w:t>
      </w:r>
      <w:r w:rsidRPr="007A6D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группы, рекомендации, направленные на оказание помощи родителям в решении проблем развития и обучения детей в условиях семьи.</w:t>
      </w:r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A6D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Здесь же организована выставка детских работ по продуктивным видам деятельности (изобразительная деятельность, лепка, конструирование).</w:t>
      </w:r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A6D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Интерьеры групповых комнат разнообразны по цветовой гамме и наполнению игрового пространства и условно делятся на учебную и игровую зоны.</w:t>
      </w:r>
    </w:p>
    <w:p w:rsidR="007A6D59" w:rsidRP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Во время пребывания воспитанников в учреждении обеспечение безопасности осуществлялось частным охранным предприятием  ООО «Стражник», тревожной кнопкой, дежурными  администраторами. Информация по безопасности представлена на сайте учреждения. Дополнительно данная информация представлена для родителей на общих и групповых информационных стендах в виде консультаций, алгоритмов действий, памяток, оперативных сводок.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течение отчётного периода педагогами осуществлялась деятельность по организации развивающей предметно-пространственной среды помещений групповых комнат в соответствие </w:t>
      </w:r>
      <w:proofErr w:type="gram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ФГОС ДО. Центры детской активности в группах наполнялись соответствующим игровым оборудованием и материалом для развития у детей культурных практик. Дидактический материал, игры, игрушки определялся в соответствии с общими закономерностями развития ребёнка на каждом возрастном этапе в соответствии с разработанной образовательной программой дошкольного образования.</w:t>
      </w:r>
      <w:r w:rsidRPr="007A6D59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По итогу года отмечается соблюдение принципов построения развивающей предметн</w:t>
      </w:r>
      <w:proofErr w:type="gram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пространственной среды: вариативности, содержательной насыщенности, 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полифункциональности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трансформируемости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и требует дальнейшего совершенствования.  </w:t>
      </w:r>
    </w:p>
    <w:p w:rsidR="007A6D59" w:rsidRDefault="007A6D59" w:rsidP="007A6D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Вывод:</w:t>
      </w:r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 в учреждении осуществляется деятельность, направленная на улучшение материально-технической базы в соответствии с основными направлениями деятельности, с учётом интересов детей и их возрастных особенностей; педагогические работники и развивающая предметно-пространственная среда обеспечивают условия для реализации образовательной программы дошкольного образования</w:t>
      </w:r>
      <w:proofErr w:type="gram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озданы условия для функционирования здания и территории в соответствии с государственным санитарно-эпидемиологическим требованиям (</w:t>
      </w:r>
      <w:proofErr w:type="spellStart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7A6D59">
        <w:rPr>
          <w:rFonts w:ascii="Times New Roman" w:eastAsia="Times New Roman" w:hAnsi="Times New Roman"/>
          <w:sz w:val="24"/>
          <w:szCs w:val="24"/>
          <w:lang w:eastAsia="ru-RU"/>
        </w:rPr>
        <w:t>), нормами и правилами пожарной безопасности.</w:t>
      </w:r>
    </w:p>
    <w:p w:rsidR="007A6D59" w:rsidRDefault="007A6D5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7A6D59" w:rsidRDefault="007A6D59" w:rsidP="007A6D59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Результаты анализа анализ показателей деятельности организации, подлежащей </w:t>
      </w:r>
      <w:proofErr w:type="spellStart"/>
      <w:r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самообследованию</w:t>
      </w:r>
      <w:proofErr w:type="spellEnd"/>
      <w:r w:rsidRPr="007A6D5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A6D59" w:rsidRPr="00E16DBD" w:rsidRDefault="007A6D59" w:rsidP="00E16DBD">
      <w:pPr>
        <w:tabs>
          <w:tab w:val="left" w:pos="567"/>
        </w:tabs>
        <w:spacing w:after="0" w:line="240" w:lineRule="auto"/>
        <w:ind w:left="83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847"/>
        <w:gridCol w:w="1909"/>
      </w:tblGrid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" w:name="100018"/>
            <w:bookmarkEnd w:id="1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2" w:name="100019"/>
            <w:bookmarkEnd w:id="2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3" w:name="100020"/>
            <w:bookmarkEnd w:id="3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4" w:name="100021"/>
            <w:bookmarkEnd w:id="4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/>
            </w:pP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5" w:name="100022"/>
            <w:bookmarkEnd w:id="5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6" w:name="100023"/>
            <w:bookmarkEnd w:id="6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7" w:name="100024"/>
            <w:bookmarkEnd w:id="7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249 человек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8" w:name="100025"/>
            <w:bookmarkEnd w:id="8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9" w:name="100026"/>
            <w:bookmarkEnd w:id="9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0" w:name="100027"/>
            <w:bookmarkEnd w:id="10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249 человек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1" w:name="100028"/>
            <w:bookmarkEnd w:id="11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2" w:name="100029"/>
            <w:bookmarkEnd w:id="12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3" w:name="100030"/>
            <w:bookmarkEnd w:id="13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 человек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4" w:name="100031"/>
            <w:bookmarkEnd w:id="14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5" w:name="100032"/>
            <w:bookmarkEnd w:id="15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6" w:name="100033"/>
            <w:bookmarkEnd w:id="16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 человек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7" w:name="100034"/>
            <w:bookmarkEnd w:id="17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8" w:name="100035"/>
            <w:bookmarkEnd w:id="18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9" w:name="100036"/>
            <w:bookmarkEnd w:id="19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 человек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20" w:name="100037"/>
            <w:bookmarkEnd w:id="20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21" w:name="100038"/>
            <w:bookmarkEnd w:id="21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22" w:name="100039"/>
            <w:bookmarkEnd w:id="22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44 человек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23" w:name="100040"/>
            <w:bookmarkEnd w:id="23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24" w:name="100041"/>
            <w:bookmarkEnd w:id="24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25" w:name="100042"/>
            <w:bookmarkEnd w:id="25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205 человек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26" w:name="100043"/>
            <w:bookmarkEnd w:id="26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27" w:name="100044"/>
            <w:bookmarkEnd w:id="27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28" w:name="100045"/>
            <w:bookmarkEnd w:id="28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249 чел / 100%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29" w:name="100046"/>
            <w:bookmarkEnd w:id="29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30" w:name="100047"/>
            <w:bookmarkEnd w:id="30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31" w:name="100048"/>
            <w:bookmarkEnd w:id="31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249 чел/ 100%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32" w:name="100049"/>
            <w:bookmarkEnd w:id="32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33" w:name="100050"/>
            <w:bookmarkEnd w:id="33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34" w:name="100051"/>
            <w:bookmarkEnd w:id="34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 чел/0%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35" w:name="100052"/>
            <w:bookmarkEnd w:id="35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36" w:name="100053"/>
            <w:bookmarkEnd w:id="36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37" w:name="100054"/>
            <w:bookmarkEnd w:id="37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 чел/0%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38" w:name="100055"/>
            <w:bookmarkEnd w:id="38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39" w:name="100056"/>
            <w:bookmarkEnd w:id="39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40" w:name="100057"/>
            <w:bookmarkEnd w:id="40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 человек/ 0,8%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41" w:name="100058"/>
            <w:bookmarkEnd w:id="41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42" w:name="100059"/>
            <w:bookmarkEnd w:id="42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43" w:name="100060"/>
            <w:bookmarkEnd w:id="43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 человек/ 0,8%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44" w:name="100061"/>
            <w:bookmarkEnd w:id="44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869" w:type="dxa"/>
            <w:vAlign w:val="bottom"/>
            <w:hideMark/>
          </w:tcPr>
          <w:p w:rsidR="007A6D59" w:rsidRP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45" w:name="100062"/>
            <w:bookmarkEnd w:id="45"/>
            <w:r w:rsidRPr="007A6D59">
              <w:rPr>
                <w:rFonts w:ascii="inherit" w:eastAsia="Times New Roman" w:hAnsi="inherit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 (Адаптированная основная образовательная программа дошкольного образования)</w:t>
            </w:r>
          </w:p>
        </w:tc>
        <w:tc>
          <w:tcPr>
            <w:tcW w:w="2101" w:type="dxa"/>
            <w:vAlign w:val="bottom"/>
            <w:hideMark/>
          </w:tcPr>
          <w:p w:rsidR="007A6D59" w:rsidRP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46" w:name="100063"/>
            <w:bookmarkEnd w:id="46"/>
            <w:r w:rsidRPr="007A6D59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 человек/ 0,8%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47" w:name="100064"/>
            <w:bookmarkEnd w:id="47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48" w:name="100065"/>
            <w:bookmarkEnd w:id="48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49" w:name="100066"/>
            <w:bookmarkEnd w:id="49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 человек/ 0,8%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50" w:name="100067"/>
            <w:bookmarkEnd w:id="50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869" w:type="dxa"/>
            <w:vAlign w:val="bottom"/>
            <w:hideMark/>
          </w:tcPr>
          <w:p w:rsidR="007A6D59" w:rsidRP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51" w:name="100068"/>
            <w:bookmarkEnd w:id="51"/>
            <w:r w:rsidRPr="007A6D59">
              <w:rPr>
                <w:rFonts w:ascii="inherit" w:eastAsia="Times New Roman" w:hAnsi="inherit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01" w:type="dxa"/>
            <w:vAlign w:val="bottom"/>
            <w:hideMark/>
          </w:tcPr>
          <w:p w:rsidR="007A6D59" w:rsidRP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52" w:name="100069"/>
            <w:bookmarkEnd w:id="52"/>
            <w:r w:rsidRPr="007A6D59">
              <w:rPr>
                <w:rFonts w:ascii="inherit" w:eastAsia="Times New Roman" w:hAnsi="inherit"/>
                <w:sz w:val="24"/>
                <w:szCs w:val="24"/>
                <w:lang w:eastAsia="ru-RU"/>
              </w:rPr>
              <w:t>15 дней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53" w:name="100070"/>
            <w:bookmarkEnd w:id="53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54" w:name="100071"/>
            <w:bookmarkEnd w:id="54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55" w:name="100072"/>
            <w:bookmarkEnd w:id="55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26 человек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56" w:name="100073"/>
            <w:bookmarkEnd w:id="56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57" w:name="100074"/>
            <w:bookmarkEnd w:id="57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58" w:name="100075"/>
            <w:bookmarkEnd w:id="58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11человек/42,3%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59" w:name="100076"/>
            <w:bookmarkEnd w:id="59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60" w:name="100077"/>
            <w:bookmarkEnd w:id="60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61" w:name="100078"/>
            <w:bookmarkEnd w:id="61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9 человек/34,6%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62" w:name="100079"/>
            <w:bookmarkEnd w:id="62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63" w:name="100080"/>
            <w:bookmarkEnd w:id="63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64" w:name="100081"/>
            <w:bookmarkEnd w:id="64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15человек/ 57,7%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65" w:name="100082"/>
            <w:bookmarkEnd w:id="65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66" w:name="100083"/>
            <w:bookmarkEnd w:id="66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67" w:name="100084"/>
            <w:bookmarkEnd w:id="67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15человек/ 57,7%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68" w:name="100085"/>
            <w:bookmarkEnd w:id="68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69" w:name="100086"/>
            <w:bookmarkEnd w:id="69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70" w:name="100087"/>
            <w:bookmarkEnd w:id="70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19человек/73%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71" w:name="100088"/>
            <w:bookmarkEnd w:id="71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72" w:name="100089"/>
            <w:bookmarkEnd w:id="72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73" w:name="100090"/>
            <w:bookmarkEnd w:id="73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6 человек/ 23%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74" w:name="100091"/>
            <w:bookmarkEnd w:id="74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75" w:name="100092"/>
            <w:bookmarkEnd w:id="75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76" w:name="100093"/>
            <w:bookmarkEnd w:id="76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13 человек/ 50%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77" w:name="100094"/>
            <w:bookmarkEnd w:id="77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78" w:name="100095"/>
            <w:bookmarkEnd w:id="78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79" w:name="100096"/>
            <w:bookmarkEnd w:id="79"/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человек/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46, 1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80" w:name="100097"/>
            <w:bookmarkEnd w:id="80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81" w:name="100098"/>
            <w:bookmarkEnd w:id="81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82" w:name="100099"/>
            <w:bookmarkEnd w:id="82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 человек/ 11,5 %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83" w:name="100100"/>
            <w:bookmarkEnd w:id="83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84" w:name="100101"/>
            <w:bookmarkEnd w:id="84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85" w:name="100102"/>
            <w:bookmarkEnd w:id="85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человек/34,6 %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86" w:name="100103"/>
            <w:bookmarkEnd w:id="86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87" w:name="100104"/>
            <w:bookmarkEnd w:id="87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88" w:name="100105"/>
            <w:bookmarkEnd w:id="88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1человек/ 3,8%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89" w:name="100106"/>
            <w:bookmarkEnd w:id="89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90" w:name="100107"/>
            <w:bookmarkEnd w:id="90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91" w:name="100108"/>
            <w:bookmarkEnd w:id="91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8 человек/ 30,7%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92" w:name="100109"/>
            <w:bookmarkEnd w:id="92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93" w:name="100110"/>
            <w:bookmarkEnd w:id="93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</w:t>
            </w:r>
          </w:p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ind w:left="142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4" w:name="100111"/>
            <w:bookmarkEnd w:id="9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E97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6,9</w:t>
            </w:r>
            <w:r w:rsidRPr="00E97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7A6D59" w:rsidRDefault="007A6D59" w:rsidP="00F0071D">
            <w:pPr>
              <w:spacing w:after="0" w:line="33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D59" w:rsidRDefault="007A6D59" w:rsidP="00F0071D">
            <w:pPr>
              <w:spacing w:after="0" w:line="33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D59" w:rsidRPr="00E97D26" w:rsidRDefault="007A6D59" w:rsidP="00F0071D">
            <w:pPr>
              <w:spacing w:after="0" w:line="330" w:lineRule="atLeast"/>
              <w:ind w:left="142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E97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6,9</w:t>
            </w:r>
            <w:r w:rsidRPr="00E97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95" w:name="100112"/>
            <w:bookmarkEnd w:id="95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96" w:name="100113"/>
            <w:bookmarkEnd w:id="96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01" w:type="dxa"/>
            <w:vAlign w:val="bottom"/>
            <w:hideMark/>
          </w:tcPr>
          <w:p w:rsidR="007A6D59" w:rsidRPr="00E97D26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7" w:name="100114"/>
            <w:bookmarkEnd w:id="9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Pr="00E97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37,9</w:t>
            </w:r>
            <w:r w:rsidRPr="00E97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98" w:name="100115"/>
            <w:bookmarkEnd w:id="98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99" w:name="100116"/>
            <w:bookmarkEnd w:id="99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00" w:name="100117"/>
            <w:bookmarkEnd w:id="100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человек/человек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01" w:name="100118"/>
            <w:bookmarkEnd w:id="101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02" w:name="100119"/>
            <w:bookmarkEnd w:id="102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/>
            </w:pP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03" w:name="100120"/>
            <w:bookmarkEnd w:id="103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04" w:name="100121"/>
            <w:bookmarkEnd w:id="104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05" w:name="100122"/>
            <w:bookmarkEnd w:id="105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да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06" w:name="100123"/>
            <w:bookmarkEnd w:id="106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07" w:name="100124"/>
            <w:bookmarkEnd w:id="107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08" w:name="100125"/>
            <w:bookmarkEnd w:id="108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да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09" w:name="100126"/>
            <w:bookmarkEnd w:id="109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10" w:name="100127"/>
            <w:bookmarkEnd w:id="110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11" w:name="100128"/>
            <w:bookmarkEnd w:id="111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нет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12" w:name="100129"/>
            <w:bookmarkEnd w:id="112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13" w:name="100130"/>
            <w:bookmarkEnd w:id="113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/>
              <w:jc w:val="center"/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нет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14" w:name="100131"/>
            <w:bookmarkEnd w:id="114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15" w:name="100133"/>
            <w:bookmarkEnd w:id="115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нет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16" w:name="100134"/>
            <w:bookmarkEnd w:id="116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17" w:name="100135"/>
            <w:bookmarkEnd w:id="117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/>
              <w:jc w:val="center"/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да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18" w:name="100136"/>
            <w:bookmarkEnd w:id="118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19" w:name="100137"/>
            <w:bookmarkEnd w:id="119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/>
            </w:pP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20" w:name="100138"/>
            <w:bookmarkEnd w:id="120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21" w:name="100139"/>
            <w:bookmarkEnd w:id="121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22" w:name="100140"/>
            <w:bookmarkEnd w:id="122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8,4 кв. м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23" w:name="100141"/>
            <w:bookmarkEnd w:id="123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24" w:name="100142"/>
            <w:bookmarkEnd w:id="124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25" w:name="100143"/>
            <w:bookmarkEnd w:id="125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158 кв. м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26" w:name="100144"/>
            <w:bookmarkEnd w:id="126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27" w:name="100145"/>
            <w:bookmarkEnd w:id="127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28" w:name="100146"/>
            <w:bookmarkEnd w:id="128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да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29" w:name="100147"/>
            <w:bookmarkEnd w:id="129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30" w:name="100148"/>
            <w:bookmarkEnd w:id="130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31" w:name="100149"/>
            <w:bookmarkEnd w:id="131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да</w:t>
            </w:r>
          </w:p>
        </w:tc>
      </w:tr>
      <w:tr w:rsidR="007A6D59" w:rsidTr="00F0071D">
        <w:tc>
          <w:tcPr>
            <w:tcW w:w="0" w:type="auto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32" w:name="100150"/>
            <w:bookmarkEnd w:id="132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69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33" w:name="100151"/>
            <w:bookmarkEnd w:id="133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01" w:type="dxa"/>
            <w:vAlign w:val="bottom"/>
            <w:hideMark/>
          </w:tcPr>
          <w:p w:rsidR="007A6D59" w:rsidRDefault="007A6D59" w:rsidP="00F0071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134" w:name="100152"/>
            <w:bookmarkEnd w:id="134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да</w:t>
            </w:r>
          </w:p>
        </w:tc>
      </w:tr>
    </w:tbl>
    <w:p w:rsidR="007E4FD9" w:rsidRDefault="007E4FD9"/>
    <w:sectPr w:rsidR="007E4FD9" w:rsidSect="00E16DBD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4A" w:rsidRDefault="0083394A" w:rsidP="007A6D59">
      <w:pPr>
        <w:spacing w:after="0" w:line="240" w:lineRule="auto"/>
      </w:pPr>
      <w:r>
        <w:separator/>
      </w:r>
    </w:p>
  </w:endnote>
  <w:endnote w:type="continuationSeparator" w:id="0">
    <w:p w:rsidR="0083394A" w:rsidRDefault="0083394A" w:rsidP="007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4A" w:rsidRDefault="0083394A" w:rsidP="007A6D59">
      <w:pPr>
        <w:spacing w:after="0" w:line="240" w:lineRule="auto"/>
      </w:pPr>
      <w:r>
        <w:separator/>
      </w:r>
    </w:p>
  </w:footnote>
  <w:footnote w:type="continuationSeparator" w:id="0">
    <w:p w:rsidR="0083394A" w:rsidRDefault="0083394A" w:rsidP="007A6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6FB8"/>
    <w:multiLevelType w:val="hybridMultilevel"/>
    <w:tmpl w:val="6810C7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3A30EB"/>
    <w:multiLevelType w:val="hybridMultilevel"/>
    <w:tmpl w:val="B17EA202"/>
    <w:lvl w:ilvl="0" w:tplc="C080A792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CAD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D4F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BA7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EBE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2A6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5EE7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F044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A458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344ADB"/>
    <w:multiLevelType w:val="hybridMultilevel"/>
    <w:tmpl w:val="10A04058"/>
    <w:lvl w:ilvl="0" w:tplc="AA4A8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C52AD"/>
    <w:multiLevelType w:val="hybridMultilevel"/>
    <w:tmpl w:val="FF364588"/>
    <w:lvl w:ilvl="0" w:tplc="AA4A81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1E4738"/>
    <w:multiLevelType w:val="hybridMultilevel"/>
    <w:tmpl w:val="0A4A1946"/>
    <w:lvl w:ilvl="0" w:tplc="AA4A81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464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0EF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04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69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001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045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2CB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A20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616020"/>
    <w:multiLevelType w:val="hybridMultilevel"/>
    <w:tmpl w:val="B17EA202"/>
    <w:lvl w:ilvl="0" w:tplc="C080A792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CAD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D4F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BA7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EBE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2A6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5EE7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F044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A458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4E5738"/>
    <w:multiLevelType w:val="hybridMultilevel"/>
    <w:tmpl w:val="71240582"/>
    <w:lvl w:ilvl="0" w:tplc="AA4A8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E70DE"/>
    <w:multiLevelType w:val="hybridMultilevel"/>
    <w:tmpl w:val="942829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857BE1"/>
    <w:multiLevelType w:val="hybridMultilevel"/>
    <w:tmpl w:val="54302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464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0EF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04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69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001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045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2CB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A20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0F515A"/>
    <w:multiLevelType w:val="hybridMultilevel"/>
    <w:tmpl w:val="4AFAB0A8"/>
    <w:lvl w:ilvl="0" w:tplc="90BAA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26465"/>
    <w:multiLevelType w:val="hybridMultilevel"/>
    <w:tmpl w:val="50F2BC74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70"/>
    <w:rsid w:val="00070070"/>
    <w:rsid w:val="000D771F"/>
    <w:rsid w:val="001A683C"/>
    <w:rsid w:val="001E2A2C"/>
    <w:rsid w:val="002F3CDA"/>
    <w:rsid w:val="003B24A2"/>
    <w:rsid w:val="003F1EE1"/>
    <w:rsid w:val="005139F4"/>
    <w:rsid w:val="00545EE9"/>
    <w:rsid w:val="00587340"/>
    <w:rsid w:val="006A3970"/>
    <w:rsid w:val="007A6D59"/>
    <w:rsid w:val="007E4FD9"/>
    <w:rsid w:val="0083394A"/>
    <w:rsid w:val="00881B1D"/>
    <w:rsid w:val="008D675C"/>
    <w:rsid w:val="008E1C9D"/>
    <w:rsid w:val="009C6E2D"/>
    <w:rsid w:val="00A957CC"/>
    <w:rsid w:val="00AA3D38"/>
    <w:rsid w:val="00CE791C"/>
    <w:rsid w:val="00DB208B"/>
    <w:rsid w:val="00E05066"/>
    <w:rsid w:val="00E16DBD"/>
    <w:rsid w:val="00F1618D"/>
    <w:rsid w:val="00FA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D5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D5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A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D5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A6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D5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D5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A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D5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A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2018-04-20T10:21:00Z</cp:lastPrinted>
  <dcterms:created xsi:type="dcterms:W3CDTF">2018-04-20T10:27:00Z</dcterms:created>
  <dcterms:modified xsi:type="dcterms:W3CDTF">2018-04-20T10:27:00Z</dcterms:modified>
</cp:coreProperties>
</file>